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B0" w:rsidRDefault="00181B1C" w:rsidP="00B063B0">
      <w:pPr>
        <w:jc w:val="center"/>
        <w:rPr>
          <w:b/>
          <w:sz w:val="36"/>
        </w:rPr>
      </w:pPr>
      <w:r>
        <w:rPr>
          <w:b/>
          <w:sz w:val="36"/>
        </w:rPr>
        <w:t>BANNER 9</w:t>
      </w:r>
    </w:p>
    <w:p w:rsidR="00B063B0" w:rsidRDefault="007A2465" w:rsidP="007A2465">
      <w:pPr>
        <w:jc w:val="center"/>
        <w:rPr>
          <w:b/>
          <w:sz w:val="36"/>
        </w:rPr>
      </w:pPr>
      <w:r>
        <w:rPr>
          <w:b/>
          <w:sz w:val="36"/>
        </w:rPr>
        <w:t>User Approval Form - FOAUAPP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9"/>
        <w:gridCol w:w="6901"/>
      </w:tblGrid>
      <w:tr w:rsidR="00B063B0" w:rsidTr="00C1103C">
        <w:tc>
          <w:tcPr>
            <w:tcW w:w="2449" w:type="dxa"/>
          </w:tcPr>
          <w:p w:rsidR="00B063B0" w:rsidRDefault="00B063B0" w:rsidP="00B063B0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FIELD</w:t>
            </w:r>
          </w:p>
        </w:tc>
        <w:tc>
          <w:tcPr>
            <w:tcW w:w="6901" w:type="dxa"/>
          </w:tcPr>
          <w:p w:rsidR="00B063B0" w:rsidRDefault="00B063B0" w:rsidP="00B063B0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INSTRUCTIONS</w:t>
            </w:r>
          </w:p>
        </w:tc>
      </w:tr>
      <w:tr w:rsidR="00B063B0" w:rsidTr="00C1103C">
        <w:tc>
          <w:tcPr>
            <w:tcW w:w="2449" w:type="dxa"/>
          </w:tcPr>
          <w:p w:rsidR="00B063B0" w:rsidRPr="006372A8" w:rsidRDefault="00B063B0" w:rsidP="00B063B0">
            <w:pPr>
              <w:jc w:val="both"/>
              <w:rPr>
                <w:b/>
                <w:sz w:val="32"/>
              </w:rPr>
            </w:pPr>
            <w:r w:rsidRPr="006372A8">
              <w:rPr>
                <w:b/>
                <w:sz w:val="32"/>
              </w:rPr>
              <w:t>ACCESS</w:t>
            </w:r>
          </w:p>
        </w:tc>
        <w:tc>
          <w:tcPr>
            <w:tcW w:w="6901" w:type="dxa"/>
          </w:tcPr>
          <w:p w:rsidR="00B063B0" w:rsidRPr="007A2465" w:rsidRDefault="007A2465" w:rsidP="00B063B0">
            <w:pPr>
              <w:jc w:val="both"/>
              <w:rPr>
                <w:sz w:val="28"/>
                <w:szCs w:val="28"/>
              </w:rPr>
            </w:pPr>
            <w:r w:rsidRPr="007A2465">
              <w:rPr>
                <w:sz w:val="28"/>
                <w:szCs w:val="28"/>
              </w:rPr>
              <w:t>Enter FOAUAPP</w:t>
            </w:r>
            <w:r w:rsidR="00F77312">
              <w:rPr>
                <w:sz w:val="28"/>
                <w:szCs w:val="28"/>
              </w:rPr>
              <w:t xml:space="preserve"> </w:t>
            </w:r>
            <w:r w:rsidR="00B063B0" w:rsidRPr="007A2465">
              <w:rPr>
                <w:sz w:val="28"/>
                <w:szCs w:val="28"/>
              </w:rPr>
              <w:t>(not case sensitive) in the field under Welcome, press [Enter].</w:t>
            </w:r>
          </w:p>
          <w:p w:rsidR="007A2465" w:rsidRPr="006372A8" w:rsidRDefault="006372A8" w:rsidP="00637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="007A2465" w:rsidRPr="006372A8">
              <w:rPr>
                <w:b/>
                <w:sz w:val="28"/>
                <w:szCs w:val="28"/>
              </w:rPr>
              <w:t>OR</w:t>
            </w:r>
          </w:p>
          <w:p w:rsidR="007A2465" w:rsidRDefault="007A2465" w:rsidP="00B063B0">
            <w:pPr>
              <w:jc w:val="both"/>
              <w:rPr>
                <w:b/>
                <w:sz w:val="36"/>
              </w:rPr>
            </w:pPr>
            <w:r w:rsidRPr="007A2465">
              <w:rPr>
                <w:rFonts w:cs="Arial"/>
                <w:color w:val="000000"/>
                <w:sz w:val="28"/>
                <w:szCs w:val="28"/>
              </w:rPr>
              <w:t>Select Application &gt; Banner &gt; Finance System &gt; General Ledger Menu &gt; User Approval Form -  FOAUAPP</w:t>
            </w:r>
          </w:p>
        </w:tc>
      </w:tr>
      <w:tr w:rsidR="00B063B0" w:rsidTr="00C1103C">
        <w:tc>
          <w:tcPr>
            <w:tcW w:w="2449" w:type="dxa"/>
          </w:tcPr>
          <w:p w:rsidR="00B063B0" w:rsidRPr="006372A8" w:rsidRDefault="007A2465" w:rsidP="00B063B0">
            <w:pPr>
              <w:jc w:val="both"/>
              <w:rPr>
                <w:b/>
                <w:sz w:val="32"/>
              </w:rPr>
            </w:pPr>
            <w:r w:rsidRPr="006372A8">
              <w:rPr>
                <w:b/>
                <w:sz w:val="32"/>
              </w:rPr>
              <w:t>User ID</w:t>
            </w:r>
          </w:p>
        </w:tc>
        <w:tc>
          <w:tcPr>
            <w:tcW w:w="6901" w:type="dxa"/>
          </w:tcPr>
          <w:p w:rsidR="00B063B0" w:rsidRPr="007A2465" w:rsidRDefault="00F77312" w:rsidP="00F773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Defaults to your name</w:t>
            </w:r>
          </w:p>
        </w:tc>
        <w:bookmarkStart w:id="0" w:name="_GoBack"/>
        <w:bookmarkEnd w:id="0"/>
      </w:tr>
      <w:tr w:rsidR="00F77312" w:rsidRPr="00F77312" w:rsidTr="00C96CCD">
        <w:tc>
          <w:tcPr>
            <w:tcW w:w="2449" w:type="dxa"/>
          </w:tcPr>
          <w:p w:rsidR="00F77312" w:rsidRPr="006372A8" w:rsidRDefault="00F77312" w:rsidP="00C96CCD">
            <w:pPr>
              <w:jc w:val="both"/>
              <w:rPr>
                <w:b/>
                <w:sz w:val="32"/>
              </w:rPr>
            </w:pPr>
            <w:r w:rsidRPr="006372A8">
              <w:rPr>
                <w:b/>
                <w:sz w:val="32"/>
              </w:rPr>
              <w:t>Document</w:t>
            </w:r>
          </w:p>
        </w:tc>
        <w:tc>
          <w:tcPr>
            <w:tcW w:w="6901" w:type="dxa"/>
          </w:tcPr>
          <w:p w:rsidR="00F77312" w:rsidRPr="00A4142F" w:rsidRDefault="00F77312" w:rsidP="00C96CCD">
            <w:pPr>
              <w:jc w:val="both"/>
              <w:rPr>
                <w:sz w:val="28"/>
                <w:szCs w:val="28"/>
              </w:rPr>
            </w:pPr>
            <w:r w:rsidRPr="00A4142F">
              <w:rPr>
                <w:sz w:val="28"/>
                <w:szCs w:val="28"/>
              </w:rPr>
              <w:t xml:space="preserve">Leave Blank </w:t>
            </w:r>
          </w:p>
          <w:p w:rsidR="00F77312" w:rsidRPr="00A4142F" w:rsidRDefault="00F77312" w:rsidP="00C96CCD">
            <w:pPr>
              <w:jc w:val="both"/>
              <w:rPr>
                <w:sz w:val="28"/>
                <w:szCs w:val="28"/>
              </w:rPr>
            </w:pPr>
          </w:p>
        </w:tc>
      </w:tr>
      <w:tr w:rsidR="00756C36" w:rsidTr="00C1103C">
        <w:tc>
          <w:tcPr>
            <w:tcW w:w="2449" w:type="dxa"/>
          </w:tcPr>
          <w:p w:rsidR="00756C36" w:rsidRPr="006372A8" w:rsidRDefault="00F77312" w:rsidP="00B063B0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Next Approver</w:t>
            </w:r>
          </w:p>
        </w:tc>
        <w:tc>
          <w:tcPr>
            <w:tcW w:w="6901" w:type="dxa"/>
          </w:tcPr>
          <w:p w:rsidR="007A2465" w:rsidRPr="00A4142F" w:rsidRDefault="00F77312" w:rsidP="007A2465">
            <w:pPr>
              <w:jc w:val="both"/>
              <w:rPr>
                <w:sz w:val="28"/>
                <w:szCs w:val="28"/>
              </w:rPr>
            </w:pPr>
            <w:r w:rsidRPr="00A4142F">
              <w:rPr>
                <w:sz w:val="28"/>
                <w:szCs w:val="28"/>
              </w:rPr>
              <w:t>Should  be checked</w:t>
            </w:r>
            <w:r w:rsidR="007A2465" w:rsidRPr="00A4142F">
              <w:rPr>
                <w:sz w:val="28"/>
                <w:szCs w:val="28"/>
              </w:rPr>
              <w:t xml:space="preserve"> </w:t>
            </w:r>
          </w:p>
          <w:p w:rsidR="00756C36" w:rsidRPr="00A4142F" w:rsidRDefault="00756C36" w:rsidP="006372A8">
            <w:pPr>
              <w:jc w:val="both"/>
              <w:rPr>
                <w:sz w:val="28"/>
                <w:szCs w:val="28"/>
              </w:rPr>
            </w:pPr>
          </w:p>
        </w:tc>
      </w:tr>
      <w:tr w:rsidR="007A2465" w:rsidTr="00FA443F">
        <w:tc>
          <w:tcPr>
            <w:tcW w:w="9350" w:type="dxa"/>
            <w:gridSpan w:val="2"/>
          </w:tcPr>
          <w:p w:rsidR="007A2465" w:rsidRPr="00F77312" w:rsidRDefault="007A2465" w:rsidP="007A2465">
            <w:pPr>
              <w:jc w:val="both"/>
              <w:rPr>
                <w:sz w:val="32"/>
                <w:szCs w:val="28"/>
              </w:rPr>
            </w:pPr>
            <w:r w:rsidRPr="00F77312">
              <w:rPr>
                <w:sz w:val="32"/>
              </w:rPr>
              <w:t>On top right corner, click green “Go” button.</w:t>
            </w:r>
          </w:p>
        </w:tc>
      </w:tr>
      <w:tr w:rsidR="00F77312" w:rsidTr="000D4DA2">
        <w:tc>
          <w:tcPr>
            <w:tcW w:w="9350" w:type="dxa"/>
            <w:gridSpan w:val="2"/>
          </w:tcPr>
          <w:p w:rsidR="00F77312" w:rsidRPr="007A2465" w:rsidRDefault="00F77312" w:rsidP="00F7731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2465" w:rsidTr="000D4DA2">
        <w:tc>
          <w:tcPr>
            <w:tcW w:w="9350" w:type="dxa"/>
            <w:gridSpan w:val="2"/>
          </w:tcPr>
          <w:p w:rsidR="00F773AF" w:rsidRDefault="007A2465" w:rsidP="009F6C4A">
            <w:pPr>
              <w:jc w:val="both"/>
              <w:rPr>
                <w:sz w:val="28"/>
                <w:szCs w:val="28"/>
              </w:rPr>
            </w:pPr>
            <w:r w:rsidRPr="007A2465">
              <w:rPr>
                <w:b/>
                <w:sz w:val="28"/>
                <w:szCs w:val="28"/>
              </w:rPr>
              <w:t>To view the detail of a document</w:t>
            </w:r>
            <w:r w:rsidR="00F773AF">
              <w:rPr>
                <w:b/>
                <w:sz w:val="28"/>
                <w:szCs w:val="28"/>
              </w:rPr>
              <w:t xml:space="preserve"> and approve/disapprove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s</w:t>
            </w:r>
            <w:r w:rsidRPr="007A2465">
              <w:rPr>
                <w:sz w:val="28"/>
                <w:szCs w:val="28"/>
              </w:rPr>
              <w:t>elect the document and click “Detail” button.</w:t>
            </w:r>
            <w:r w:rsidR="00181B1C">
              <w:rPr>
                <w:sz w:val="28"/>
                <w:szCs w:val="28"/>
              </w:rPr>
              <w:t xml:space="preserve"> Review transaction</w:t>
            </w:r>
            <w:r w:rsidR="00F77312">
              <w:rPr>
                <w:sz w:val="28"/>
                <w:szCs w:val="28"/>
              </w:rPr>
              <w:t xml:space="preserve">. </w:t>
            </w:r>
            <w:r w:rsidR="009F6C4A">
              <w:rPr>
                <w:sz w:val="28"/>
                <w:szCs w:val="28"/>
              </w:rPr>
              <w:t xml:space="preserve"> </w:t>
            </w:r>
            <w:r w:rsidR="009F6C4A" w:rsidRPr="009F6C4A">
              <w:rPr>
                <w:sz w:val="28"/>
                <w:szCs w:val="28"/>
              </w:rPr>
              <w:t>For more details</w:t>
            </w:r>
            <w:r w:rsidR="009F6C4A">
              <w:rPr>
                <w:sz w:val="28"/>
                <w:szCs w:val="28"/>
              </w:rPr>
              <w:t xml:space="preserve"> </w:t>
            </w:r>
            <w:r w:rsidR="009F6C4A" w:rsidRPr="009F6C4A">
              <w:rPr>
                <w:sz w:val="28"/>
                <w:szCs w:val="28"/>
              </w:rPr>
              <w:t>(such as address)</w:t>
            </w:r>
            <w:r w:rsidR="009F6C4A">
              <w:rPr>
                <w:b/>
                <w:sz w:val="28"/>
                <w:szCs w:val="28"/>
              </w:rPr>
              <w:t xml:space="preserve">, </w:t>
            </w:r>
            <w:r w:rsidR="009F6C4A" w:rsidRPr="00F773AF">
              <w:rPr>
                <w:sz w:val="28"/>
                <w:szCs w:val="28"/>
              </w:rPr>
              <w:t>click “RELATED” on top right corner, and then select “Query document”</w:t>
            </w:r>
            <w:r w:rsidR="009F6C4A">
              <w:rPr>
                <w:sz w:val="28"/>
                <w:szCs w:val="28"/>
              </w:rPr>
              <w:t>.</w:t>
            </w:r>
          </w:p>
          <w:p w:rsidR="009F6C4A" w:rsidRDefault="009F6C4A" w:rsidP="009F6C4A">
            <w:pPr>
              <w:jc w:val="both"/>
              <w:rPr>
                <w:sz w:val="28"/>
                <w:szCs w:val="28"/>
              </w:rPr>
            </w:pPr>
            <w:r w:rsidRPr="006372A8">
              <w:rPr>
                <w:sz w:val="28"/>
                <w:szCs w:val="28"/>
              </w:rPr>
              <w:t>The document number will automatically</w:t>
            </w:r>
            <w:r>
              <w:rPr>
                <w:sz w:val="28"/>
                <w:szCs w:val="28"/>
              </w:rPr>
              <w:t xml:space="preserve"> be</w:t>
            </w:r>
            <w:r w:rsidRPr="006372A8">
              <w:rPr>
                <w:sz w:val="28"/>
                <w:szCs w:val="28"/>
              </w:rPr>
              <w:t xml:space="preserve"> filled in</w:t>
            </w:r>
            <w:r>
              <w:rPr>
                <w:sz w:val="28"/>
                <w:szCs w:val="28"/>
              </w:rPr>
              <w:t xml:space="preserve">. Click Go to see the next page.  To view more details, </w:t>
            </w:r>
            <w:r w:rsidRPr="00F773AF">
              <w:rPr>
                <w:sz w:val="28"/>
                <w:szCs w:val="28"/>
              </w:rPr>
              <w:t>click next section button “</w:t>
            </w:r>
            <w:r w:rsidRPr="00F773AF">
              <w:rPr>
                <w:noProof/>
              </w:rPr>
              <mc:AlternateContent>
                <mc:Choice Requires="wpc">
                  <w:drawing>
                    <wp:inline distT="0" distB="0" distL="0" distR="0" wp14:anchorId="423166D1" wp14:editId="7C423E55">
                      <wp:extent cx="197485" cy="114300"/>
                      <wp:effectExtent l="0" t="0" r="31115" b="19050"/>
                      <wp:docPr id="6" name="Canvas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" name="Flowchart: Merge 4"/>
                              <wps:cNvSpPr/>
                              <wps:spPr>
                                <a:xfrm>
                                  <a:off x="35999" y="0"/>
                                  <a:ext cx="161925" cy="76200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16510" y="114300"/>
                                  <a:ext cx="1809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30486FE" id="Canvas 6" o:spid="_x0000_s1026" editas="canvas" style="width:15.55pt;height:9pt;mso-position-horizontal-relative:char;mso-position-vertical-relative:line" coordsize="19748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kXDwMAAIkHAAAOAAAAZHJzL2Uyb0RvYy54bWy0VW1v2jAQ/j5p/8Hy9xVCgZaooWIgpkld&#10;W4lO/Xw4TmLJsT3bELpfv7OT0Fdp0tbyIdzlzvf6PM7F5aGWZM+tE1plNDkZUsIV07lQZUZ/3q2/&#10;nFPiPKgcpFY8ow/c0cv5508XjUn5SFda5twSDKJc2piMVt6bdDBwrOI1uBNtuEJjoW0NHlVbDnIL&#10;DUav5WA0HE4Hjba5sZpx5/DtqjXSeYxfFJz5m6Jw3BOZUazNx6eNz214DuYXkJYWTCVYVwb8QxU1&#10;CIVJj6FW4IHsrHgVqhbMaqcLf8J0PdBFIRiPPWA3yfBFN0tQe3CxGYbT6QtE6R3jbkucAYZMG1wG&#10;jzKuwpnjUtz/JdtUYHjswaXsen9ricgzOqZEQY2AWEvdsAqsT8kPbktOxmEnjYnOG3NrO82hGAZ8&#10;KGwd/nF05JDR08lsNqPk4bhLfvCEoSGZJrPRhBKGprMpQiWEHTyeN9b5b1zXJAgZLbCMZSgjFhFX&#10;Cfsr59tDvXNI7LQU+VpIGRVbbpfSkj0gviZfZ19Xky7PMzepSIMljc6wDMIAcV5I8CjWBmfhVEkJ&#10;yBIJxLyNuZ+ddm8kickryHmXeoi/PnPrHrt9Fid0sQJXtUeiKRyBtBYeSShFndHzEKiPJFWw8kij&#10;bhZhMe0qgrTV+QMu1OqWV86wtcAkV+D8LVgkEraLl4O/wUeYcEZ1J1FSafv7rffBHxGHVkoaJCbO&#10;59cOLKdEfleIxVkyHgcmR2U8ORuhYp9atk8talcvNe4mwWvIsCgGfy97sbC6vsc7ZBGyogkUw9zt&#10;Jjpl6dsLA28hxheL6IbsNeCv1CZwMYk7C+O9O9yDNR2mPGLxWvf4h/QFoFrfMGGlFzuvCxHR9jhX&#10;3GBQkIstIT6clEiXlpQbb0GUlSdLrRTeodqSiOtQDnJ4qf5Gy2Q6SXCYyL0kGZ+2gEIk9dw8H87O&#10;Om72WOt53VOtm6EUKlwer4YXqNuOLlAxorgl2fR0gonfhWMt9yNPer5/FIVCquOuUYrXfWRw920K&#10;H5SnevR//ILO/wAAAP//AwBQSwMEFAAGAAgAAAAhACsvi3HXAAAAAwEAAA8AAABkcnMvZG93bnJl&#10;di54bWxMj0FLxDAQhe+C/yGM4M1NqiKlNl1EVPRoVz1nm9m2bDKpSXZb/72jF708GN7jvW/q9eKd&#10;OGJMYyANxUqBQOqCHanX8LZ5vChBpGzIGhcINXxhgnVzelKbyoaZXvHY5l5wCaXKaBhyniopUzeg&#10;N2kVJiT2diF6k/mMvbTRzFzunbxU6kZ6MxIvDGbC+wG7fXvwGgjVQ+uifM7d+8c0fJb908v1rPX5&#10;2XJ3CyLjkv/C8IPP6NAw0zYcyCbhNPAj+VfZuyoKEFvOlApkU8v/7M03AAAA//8DAFBLAQItABQA&#10;BgAIAAAAIQC2gziS/gAAAOEBAAATAAAAAAAAAAAAAAAAAAAAAABbQ29udGVudF9UeXBlc10ueG1s&#10;UEsBAi0AFAAGAAgAAAAhADj9If/WAAAAlAEAAAsAAAAAAAAAAAAAAAAALwEAAF9yZWxzLy5yZWxz&#10;UEsBAi0AFAAGAAgAAAAhAI+nqRcPAwAAiQcAAA4AAAAAAAAAAAAAAAAALgIAAGRycy9lMm9Eb2Mu&#10;eG1sUEsBAi0AFAAGAAgAAAAhACsvi3HXAAAAAwEAAA8AAAAAAAAAAAAAAAAAaQUAAGRycy9kb3du&#10;cmV2LnhtbFBLBQYAAAAABAAEAPMAAABt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97485;height:114300;visibility:visible;mso-wrap-style:square">
                        <v:fill o:detectmouseclick="t"/>
                        <v:path o:connecttype="none"/>
                      </v:shape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Flowchart: Merge 4" o:spid="_x0000_s1028" type="#_x0000_t128" style="position:absolute;left:35999;width:1619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9nwQAAANoAAAAPAAAAZHJzL2Rvd25yZXYueG1sRI/NigIx&#10;EITvwr5D6AVvmllRd5k1ioiKHnX/rr2TdiY46QxJ1PHtjSB4LKrqK2oya20tzuSDcazgrZ+BIC6c&#10;Nlwq+P5a9T5AhIissXZMCq4UYDZ96Uww1+7COzrvYykShEOOCqoYm1zKUFRkMfRdQ5y8g/MWY5K+&#10;lNrjJcFtLQdZNpYWDaeFChtaVFQc9yerwAzXf4fB4uf9+u/ZjX7bY9yapVLd13b+CSJSG5/hR3uj&#10;FQzhfiXdADm9AQAA//8DAFBLAQItABQABgAIAAAAIQDb4fbL7gAAAIUBAAATAAAAAAAAAAAAAAAA&#10;AAAAAABbQ29udGVudF9UeXBlc10ueG1sUEsBAi0AFAAGAAgAAAAhAFr0LFu/AAAAFQEAAAsAAAAA&#10;AAAAAAAAAAAAHwEAAF9yZWxzLy5yZWxzUEsBAi0AFAAGAAgAAAAhACuBz2fBAAAA2gAAAA8AAAAA&#10;AAAAAAAAAAAABwIAAGRycy9kb3ducmV2LnhtbFBLBQYAAAAAAwADALcAAAD1AgAAAAA=&#10;" fillcolor="#5b9bd5" strokecolor="#41719c" strokeweight="1pt"/>
                      <v:line id="Straight Connector 5" o:spid="_x0000_s1029" style="position:absolute;visibility:visible;mso-wrap-style:square" from="16510,114300" to="197485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2ikxAAAANoAAAAPAAAAZHJzL2Rvd25yZXYueG1sRI9Ba8JA&#10;FITvBf/D8oTe6kapkqZuggiFQITSqIfeHtnXbDD7NmS3mv77rlDocZiZb5htMdleXGn0nWMFy0UC&#10;grhxuuNWwen49pSC8AFZY++YFPyQhyKfPWwx0+7GH3StQysihH2GCkwIQyalbwxZ9As3EEfvy40W&#10;Q5RjK/WItwi3vVwlyUZa7DguGBxob6i51N9WweG9GkqzO7NM6+ql+tyUB9s/K/U4n3avIAJN4T/8&#10;1y61gjXcr8QbIPNfAAAA//8DAFBLAQItABQABgAIAAAAIQDb4fbL7gAAAIUBAAATAAAAAAAAAAAA&#10;AAAAAAAAAABbQ29udGVudF9UeXBlc10ueG1sUEsBAi0AFAAGAAgAAAAhAFr0LFu/AAAAFQEAAAsA&#10;AAAAAAAAAAAAAAAAHwEAAF9yZWxzLy5yZWxzUEsBAi0AFAAGAAgAAAAhAGVXaKTEAAAA2gAAAA8A&#10;AAAAAAAAAAAAAAAABwIAAGRycy9kb3ducmV2LnhtbFBLBQYAAAAAAwADALcAAAD4AgAAAAA=&#10;" strokecolor="#5b9bd5" strokeweight="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 w:rsidRPr="00F773A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To exit, </w:t>
            </w:r>
            <w:r w:rsidRPr="00F773AF">
              <w:rPr>
                <w:sz w:val="28"/>
                <w:szCs w:val="28"/>
              </w:rPr>
              <w:t>click “X” on top left corner (twice).</w:t>
            </w:r>
          </w:p>
          <w:p w:rsidR="009F6C4A" w:rsidRDefault="009F6C4A" w:rsidP="009F6C4A">
            <w:pPr>
              <w:jc w:val="both"/>
              <w:rPr>
                <w:sz w:val="28"/>
                <w:szCs w:val="28"/>
              </w:rPr>
            </w:pPr>
          </w:p>
          <w:p w:rsidR="009F6C4A" w:rsidRDefault="009F6C4A" w:rsidP="009F6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transaction is correct then click Approve, if not, click Disapprove.</w:t>
            </w:r>
          </w:p>
          <w:p w:rsidR="009F6C4A" w:rsidRPr="007A2465" w:rsidRDefault="009F6C4A" w:rsidP="009F6C4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063B0" w:rsidRDefault="00B063B0"/>
    <w:p w:rsidR="00A4142F" w:rsidRPr="00A4142F" w:rsidRDefault="00A4142F">
      <w:pPr>
        <w:rPr>
          <w:sz w:val="28"/>
          <w:szCs w:val="28"/>
        </w:rPr>
      </w:pPr>
      <w:r w:rsidRPr="00A4142F">
        <w:rPr>
          <w:sz w:val="28"/>
          <w:szCs w:val="28"/>
        </w:rPr>
        <w:t>Side Notes:</w:t>
      </w:r>
    </w:p>
    <w:p w:rsidR="00F77312" w:rsidRDefault="00A4142F">
      <w:r>
        <w:rPr>
          <w:sz w:val="28"/>
        </w:rPr>
        <w:t>To review the approval queue(s) related to the document, click on the Queue</w:t>
      </w:r>
      <w:r>
        <w:rPr>
          <w:sz w:val="28"/>
        </w:rPr>
        <w:t xml:space="preserve">s </w:t>
      </w:r>
      <w:r>
        <w:rPr>
          <w:sz w:val="28"/>
        </w:rPr>
        <w:t>button</w:t>
      </w:r>
      <w:r>
        <w:rPr>
          <w:sz w:val="28"/>
        </w:rPr>
        <w:t xml:space="preserve">. </w:t>
      </w:r>
      <w:r>
        <w:rPr>
          <w:sz w:val="28"/>
        </w:rPr>
        <w:t xml:space="preserve"> This will access form FOAAINP. Use “GO” button to get into the body of the form. Click “X” to return to the FOAUAPP form.</w:t>
      </w:r>
    </w:p>
    <w:sectPr w:rsidR="00F77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B0"/>
    <w:rsid w:val="000F0DC1"/>
    <w:rsid w:val="00181B1C"/>
    <w:rsid w:val="004A00A6"/>
    <w:rsid w:val="005A2BA3"/>
    <w:rsid w:val="006372A8"/>
    <w:rsid w:val="0075483D"/>
    <w:rsid w:val="00756C36"/>
    <w:rsid w:val="007A2465"/>
    <w:rsid w:val="009F6C4A"/>
    <w:rsid w:val="00A4142F"/>
    <w:rsid w:val="00B063B0"/>
    <w:rsid w:val="00B90029"/>
    <w:rsid w:val="00C1103C"/>
    <w:rsid w:val="00F77312"/>
    <w:rsid w:val="00F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B335"/>
  <w15:chartTrackingRefBased/>
  <w15:docId w15:val="{2FA57485-6791-4273-A4C2-E264B403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Runnan Li</dc:creator>
  <cp:keywords/>
  <dc:description/>
  <cp:lastModifiedBy>UCS</cp:lastModifiedBy>
  <cp:revision>2</cp:revision>
  <dcterms:created xsi:type="dcterms:W3CDTF">2018-12-14T23:12:00Z</dcterms:created>
  <dcterms:modified xsi:type="dcterms:W3CDTF">2018-12-14T23:12:00Z</dcterms:modified>
</cp:coreProperties>
</file>